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22" w:rsidRDefault="0002102C">
      <w:pPr>
        <w:spacing w:after="280"/>
        <w:jc w:val="center"/>
        <w:rPr>
          <w:sz w:val="32"/>
          <w:szCs w:val="32"/>
        </w:rPr>
      </w:pPr>
      <w:bookmarkStart w:id="0" w:name="_GoBack"/>
      <w:bookmarkEnd w:id="0"/>
      <w:r>
        <w:rPr>
          <w:sz w:val="32"/>
          <w:szCs w:val="32"/>
        </w:rPr>
        <w:t>Parent’s Guide to Distance Learning</w:t>
      </w:r>
    </w:p>
    <w:p w:rsidR="00EE7222" w:rsidRDefault="0002102C">
      <w:pPr>
        <w:spacing w:after="280"/>
        <w:rPr>
          <w:rFonts w:ascii="Arial" w:eastAsia="Arial" w:hAnsi="Arial" w:cs="Arial"/>
        </w:rPr>
      </w:pPr>
      <w:r>
        <w:t xml:space="preserve">This guide is designed to help parents understand some of the learning platforms students may use during the distance learning weeks.  Please note that some of these platforms will be used, not necessarily all, depending on the grade level.  </w:t>
      </w:r>
      <w:proofErr w:type="gramStart"/>
      <w:r>
        <w:t>Students</w:t>
      </w:r>
      <w:proofErr w:type="gramEnd"/>
      <w:r>
        <w:t xml:space="preserve"> grade</w:t>
      </w:r>
      <w:r>
        <w:t>s 4</w:t>
      </w:r>
      <w:r>
        <w:rPr>
          <w:vertAlign w:val="superscript"/>
        </w:rPr>
        <w:t>th</w:t>
      </w:r>
      <w:r>
        <w:t xml:space="preserve"> – 8</w:t>
      </w:r>
      <w:r>
        <w:rPr>
          <w:vertAlign w:val="superscript"/>
        </w:rPr>
        <w:t>th</w:t>
      </w:r>
      <w:r>
        <w:t xml:space="preserve"> are familiar with most.  Check back for updates as teachers integrate new platforms into their classrooms.  </w:t>
      </w: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9"/>
        <w:gridCol w:w="6857"/>
      </w:tblGrid>
      <w:tr w:rsidR="00EE7222">
        <w:trPr>
          <w:trHeight w:val="440"/>
        </w:trPr>
        <w:tc>
          <w:tcPr>
            <w:tcW w:w="3069" w:type="dxa"/>
            <w:vMerge w:val="restart"/>
            <w:vAlign w:val="center"/>
          </w:tcPr>
          <w:p w:rsidR="00EE7222" w:rsidRDefault="0002102C">
            <w:pPr>
              <w:jc w:val="center"/>
            </w:pPr>
            <w:r>
              <w:rPr>
                <w:noProof/>
              </w:rPr>
              <w:drawing>
                <wp:inline distT="0" distB="0" distL="0" distR="0">
                  <wp:extent cx="1357015" cy="1174434"/>
                  <wp:effectExtent l="0" t="0" r="0" b="0"/>
                  <wp:docPr id="5" name="image7.png" descr="Image result for google classroom image"/>
                  <wp:cNvGraphicFramePr/>
                  <a:graphic xmlns:a="http://schemas.openxmlformats.org/drawingml/2006/main">
                    <a:graphicData uri="http://schemas.openxmlformats.org/drawingml/2006/picture">
                      <pic:pic xmlns:pic="http://schemas.openxmlformats.org/drawingml/2006/picture">
                        <pic:nvPicPr>
                          <pic:cNvPr id="0" name="image7.png" descr="Image result for google classroom image"/>
                          <pic:cNvPicPr preferRelativeResize="0"/>
                        </pic:nvPicPr>
                        <pic:blipFill>
                          <a:blip r:embed="rId4"/>
                          <a:srcRect/>
                          <a:stretch>
                            <a:fillRect/>
                          </a:stretch>
                        </pic:blipFill>
                        <pic:spPr>
                          <a:xfrm>
                            <a:off x="0" y="0"/>
                            <a:ext cx="1357015" cy="1174434"/>
                          </a:xfrm>
                          <a:prstGeom prst="rect">
                            <a:avLst/>
                          </a:prstGeom>
                          <a:ln/>
                        </pic:spPr>
                      </pic:pic>
                    </a:graphicData>
                  </a:graphic>
                </wp:inline>
              </w:drawing>
            </w:r>
          </w:p>
        </w:tc>
        <w:tc>
          <w:tcPr>
            <w:tcW w:w="6857" w:type="dxa"/>
            <w:shd w:val="clear" w:color="auto" w:fill="C5E0B3"/>
          </w:tcPr>
          <w:p w:rsidR="00EE7222" w:rsidRDefault="0002102C">
            <w:pPr>
              <w:jc w:val="center"/>
              <w:rPr>
                <w:sz w:val="40"/>
                <w:szCs w:val="40"/>
              </w:rPr>
            </w:pPr>
            <w:r>
              <w:rPr>
                <w:sz w:val="40"/>
                <w:szCs w:val="40"/>
              </w:rPr>
              <w:t>#1 Google Classroom</w:t>
            </w:r>
          </w:p>
        </w:tc>
      </w:tr>
      <w:tr w:rsidR="00EE7222">
        <w:trPr>
          <w:trHeight w:val="918"/>
        </w:trPr>
        <w:tc>
          <w:tcPr>
            <w:tcW w:w="3069" w:type="dxa"/>
            <w:vMerge/>
            <w:vAlign w:val="center"/>
          </w:tcPr>
          <w:p w:rsidR="00EE7222" w:rsidRDefault="00EE7222">
            <w:pPr>
              <w:widowControl w:val="0"/>
              <w:pBdr>
                <w:top w:val="nil"/>
                <w:left w:val="nil"/>
                <w:bottom w:val="nil"/>
                <w:right w:val="nil"/>
                <w:between w:val="nil"/>
              </w:pBdr>
              <w:spacing w:line="276" w:lineRule="auto"/>
              <w:rPr>
                <w:sz w:val="40"/>
                <w:szCs w:val="40"/>
              </w:rPr>
            </w:pPr>
          </w:p>
        </w:tc>
        <w:tc>
          <w:tcPr>
            <w:tcW w:w="6857" w:type="dxa"/>
          </w:tcPr>
          <w:p w:rsidR="00EE7222" w:rsidRDefault="0002102C">
            <w:pPr>
              <w:spacing w:after="280"/>
            </w:pPr>
            <w:r>
              <w:t>Google Classroom will be our Distance Learning platform for grades 3</w:t>
            </w:r>
            <w:r>
              <w:rPr>
                <w:vertAlign w:val="superscript"/>
              </w:rPr>
              <w:t>rd</w:t>
            </w:r>
            <w:r>
              <w:t xml:space="preserve"> – 8</w:t>
            </w:r>
            <w:r>
              <w:rPr>
                <w:vertAlign w:val="superscript"/>
              </w:rPr>
              <w:t>th</w:t>
            </w:r>
            <w:r>
              <w:t>.  All assignments will be posted i</w:t>
            </w:r>
            <w:r>
              <w:t xml:space="preserve">n your child’s Google Classroom.  Your student’s log in is </w:t>
            </w:r>
            <w:hyperlink r:id="rId5">
              <w:r>
                <w:rPr>
                  <w:color w:val="0563C1"/>
                  <w:u w:val="single"/>
                </w:rPr>
                <w:t>firstlast@mbsbr.org</w:t>
              </w:r>
            </w:hyperlink>
            <w:proofErr w:type="gramStart"/>
            <w:r>
              <w:t>;  they</w:t>
            </w:r>
            <w:proofErr w:type="gramEnd"/>
            <w:r>
              <w:t xml:space="preserve"> will know their password, or you can find it on their Password Passport.  </w:t>
            </w:r>
          </w:p>
          <w:p w:rsidR="00EE7222" w:rsidRDefault="0002102C">
            <w:hyperlink r:id="rId6">
              <w:r>
                <w:rPr>
                  <w:color w:val="0563C1"/>
                  <w:u w:val="single"/>
                </w:rPr>
                <w:t xml:space="preserve">2020 Parent’s Guide to Google Classroom </w:t>
              </w:r>
            </w:hyperlink>
            <w:r>
              <w:t xml:space="preserve"> </w:t>
            </w:r>
          </w:p>
        </w:tc>
      </w:tr>
      <w:tr w:rsidR="00EE7222">
        <w:tc>
          <w:tcPr>
            <w:tcW w:w="9926" w:type="dxa"/>
            <w:gridSpan w:val="2"/>
          </w:tcPr>
          <w:p w:rsidR="00EE7222" w:rsidRDefault="00EE7222"/>
        </w:tc>
      </w:tr>
      <w:tr w:rsidR="00EE7222">
        <w:trPr>
          <w:trHeight w:val="416"/>
        </w:trPr>
        <w:tc>
          <w:tcPr>
            <w:tcW w:w="3069" w:type="dxa"/>
            <w:vMerge w:val="restart"/>
          </w:tcPr>
          <w:p w:rsidR="00EE7222" w:rsidRDefault="0002102C">
            <w:pPr>
              <w:jc w:val="center"/>
            </w:pPr>
            <w:r>
              <w:rPr>
                <w:noProof/>
              </w:rPr>
              <w:drawing>
                <wp:anchor distT="0" distB="0" distL="114300" distR="114300" simplePos="0" relativeHeight="251658240" behindDoc="0" locked="0" layoutInCell="1" hidden="0" allowOverlap="1">
                  <wp:simplePos x="0" y="0"/>
                  <wp:positionH relativeFrom="column">
                    <wp:posOffset>73026</wp:posOffset>
                  </wp:positionH>
                  <wp:positionV relativeFrom="paragraph">
                    <wp:posOffset>315595</wp:posOffset>
                  </wp:positionV>
                  <wp:extent cx="1150620" cy="115062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50620" cy="1150620"/>
                          </a:xfrm>
                          <a:prstGeom prst="rect">
                            <a:avLst/>
                          </a:prstGeom>
                          <a:ln/>
                        </pic:spPr>
                      </pic:pic>
                    </a:graphicData>
                  </a:graphic>
                </wp:anchor>
              </w:drawing>
            </w:r>
          </w:p>
        </w:tc>
        <w:tc>
          <w:tcPr>
            <w:tcW w:w="6857" w:type="dxa"/>
            <w:shd w:val="clear" w:color="auto" w:fill="FFD965"/>
          </w:tcPr>
          <w:p w:rsidR="00EE7222" w:rsidRDefault="0002102C">
            <w:pPr>
              <w:jc w:val="center"/>
              <w:rPr>
                <w:sz w:val="40"/>
                <w:szCs w:val="40"/>
              </w:rPr>
            </w:pPr>
            <w:r>
              <w:rPr>
                <w:sz w:val="40"/>
                <w:szCs w:val="40"/>
              </w:rPr>
              <w:t>#2 IXL  (K-8</w:t>
            </w:r>
            <w:r>
              <w:rPr>
                <w:sz w:val="40"/>
                <w:szCs w:val="40"/>
                <w:vertAlign w:val="superscript"/>
              </w:rPr>
              <w:t>th )</w:t>
            </w:r>
          </w:p>
        </w:tc>
      </w:tr>
      <w:tr w:rsidR="00EE7222">
        <w:trPr>
          <w:trHeight w:val="936"/>
        </w:trPr>
        <w:tc>
          <w:tcPr>
            <w:tcW w:w="3069" w:type="dxa"/>
            <w:vMerge/>
          </w:tcPr>
          <w:p w:rsidR="00EE7222" w:rsidRDefault="00EE7222">
            <w:pPr>
              <w:widowControl w:val="0"/>
              <w:pBdr>
                <w:top w:val="nil"/>
                <w:left w:val="nil"/>
                <w:bottom w:val="nil"/>
                <w:right w:val="nil"/>
                <w:between w:val="nil"/>
              </w:pBdr>
              <w:spacing w:line="276" w:lineRule="auto"/>
              <w:rPr>
                <w:sz w:val="40"/>
                <w:szCs w:val="40"/>
              </w:rPr>
            </w:pPr>
          </w:p>
        </w:tc>
        <w:tc>
          <w:tcPr>
            <w:tcW w:w="6857" w:type="dxa"/>
          </w:tcPr>
          <w:p w:rsidR="00EE7222" w:rsidRDefault="0002102C">
            <w:pPr>
              <w:spacing w:after="280"/>
            </w:pPr>
            <w:r>
              <w:t xml:space="preserve">Many skills will be </w:t>
            </w:r>
            <w:proofErr w:type="spellStart"/>
            <w:r>
              <w:t>assed</w:t>
            </w:r>
            <w:proofErr w:type="spellEnd"/>
            <w:r>
              <w:t xml:space="preserve"> through IXL.  This is the site the students are very familiar with, and we have added language arts, science, social studies to our IXL accounts.  </w:t>
            </w:r>
          </w:p>
          <w:p w:rsidR="00EE7222" w:rsidRDefault="0002102C">
            <w:pPr>
              <w:spacing w:after="280"/>
            </w:pPr>
            <w:r>
              <w:t xml:space="preserve">Students have a weekly goal of time spent on IXL Math.  The students may be assigned other subjects to practice in IXL.  Make sure to choose the right subject when working on different assignments.  </w:t>
            </w:r>
          </w:p>
          <w:p w:rsidR="00EE7222" w:rsidRDefault="0002102C">
            <w:hyperlink r:id="rId8">
              <w:r>
                <w:rPr>
                  <w:color w:val="0563C1"/>
                  <w:u w:val="single"/>
                </w:rPr>
                <w:t>Diocese of Baton Rouge IXL</w:t>
              </w:r>
            </w:hyperlink>
            <w:r>
              <w:t xml:space="preserve">            </w:t>
            </w:r>
            <w:hyperlink r:id="rId9">
              <w:r>
                <w:rPr>
                  <w:color w:val="0563C1"/>
                  <w:u w:val="single"/>
                </w:rPr>
                <w:t>Parent’s Guide to IXL</w:t>
              </w:r>
            </w:hyperlink>
            <w:r>
              <w:t xml:space="preserve"> </w:t>
            </w:r>
          </w:p>
        </w:tc>
      </w:tr>
      <w:tr w:rsidR="00EE7222">
        <w:tc>
          <w:tcPr>
            <w:tcW w:w="9926" w:type="dxa"/>
            <w:gridSpan w:val="2"/>
          </w:tcPr>
          <w:p w:rsidR="00EE7222" w:rsidRDefault="00EE7222"/>
        </w:tc>
      </w:tr>
      <w:tr w:rsidR="00EE7222">
        <w:trPr>
          <w:trHeight w:val="560"/>
        </w:trPr>
        <w:tc>
          <w:tcPr>
            <w:tcW w:w="3069" w:type="dxa"/>
            <w:vMerge w:val="restart"/>
          </w:tcPr>
          <w:p w:rsidR="00EE7222" w:rsidRDefault="0002102C">
            <w:r>
              <w:rPr>
                <w:noProof/>
              </w:rPr>
              <w:drawing>
                <wp:anchor distT="0" distB="0" distL="114300" distR="114300" simplePos="0" relativeHeight="251659264" behindDoc="0" locked="0" layoutInCell="1" hidden="0" allowOverlap="1">
                  <wp:simplePos x="0" y="0"/>
                  <wp:positionH relativeFrom="column">
                    <wp:posOffset>12066</wp:posOffset>
                  </wp:positionH>
                  <wp:positionV relativeFrom="paragraph">
                    <wp:posOffset>153670</wp:posOffset>
                  </wp:positionV>
                  <wp:extent cx="1811655" cy="1280160"/>
                  <wp:effectExtent l="0" t="0" r="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811655" cy="1280160"/>
                          </a:xfrm>
                          <a:prstGeom prst="rect">
                            <a:avLst/>
                          </a:prstGeom>
                          <a:ln/>
                        </pic:spPr>
                      </pic:pic>
                    </a:graphicData>
                  </a:graphic>
                </wp:anchor>
              </w:drawing>
            </w:r>
          </w:p>
        </w:tc>
        <w:tc>
          <w:tcPr>
            <w:tcW w:w="6857" w:type="dxa"/>
            <w:shd w:val="clear" w:color="auto" w:fill="FF0000"/>
          </w:tcPr>
          <w:p w:rsidR="00EE7222" w:rsidRDefault="0002102C">
            <w:pPr>
              <w:jc w:val="center"/>
              <w:rPr>
                <w:sz w:val="40"/>
                <w:szCs w:val="40"/>
              </w:rPr>
            </w:pPr>
            <w:r>
              <w:rPr>
                <w:sz w:val="40"/>
                <w:szCs w:val="40"/>
              </w:rPr>
              <w:t xml:space="preserve"># 3 Online Textbooks </w:t>
            </w:r>
          </w:p>
        </w:tc>
      </w:tr>
      <w:tr w:rsidR="00EE7222">
        <w:trPr>
          <w:trHeight w:val="1086"/>
        </w:trPr>
        <w:tc>
          <w:tcPr>
            <w:tcW w:w="3069" w:type="dxa"/>
            <w:vMerge/>
          </w:tcPr>
          <w:p w:rsidR="00EE7222" w:rsidRDefault="00EE7222">
            <w:pPr>
              <w:widowControl w:val="0"/>
              <w:pBdr>
                <w:top w:val="nil"/>
                <w:left w:val="nil"/>
                <w:bottom w:val="nil"/>
                <w:right w:val="nil"/>
                <w:between w:val="nil"/>
              </w:pBdr>
              <w:spacing w:line="276" w:lineRule="auto"/>
              <w:rPr>
                <w:sz w:val="40"/>
                <w:szCs w:val="40"/>
              </w:rPr>
            </w:pPr>
          </w:p>
        </w:tc>
        <w:tc>
          <w:tcPr>
            <w:tcW w:w="6857" w:type="dxa"/>
          </w:tcPr>
          <w:p w:rsidR="00EE7222" w:rsidRDefault="0002102C">
            <w:r>
              <w:t xml:space="preserve">To log into the online textbooks, use your child’s username and passwords that are on the </w:t>
            </w:r>
            <w:r>
              <w:rPr>
                <w:i/>
              </w:rPr>
              <w:t>Password Passport</w:t>
            </w:r>
            <w:r>
              <w:t xml:space="preserve"> distributed at the beginning of the year.  In most cases, the Passport is in the student’s assignment book.    If your child does not have this information, please contact their homeroom teacher, or jdenton@mbsbr.org  </w:t>
            </w:r>
          </w:p>
        </w:tc>
      </w:tr>
      <w:tr w:rsidR="00EE7222">
        <w:tc>
          <w:tcPr>
            <w:tcW w:w="3069" w:type="dxa"/>
          </w:tcPr>
          <w:p w:rsidR="00EE7222" w:rsidRDefault="00EE7222"/>
        </w:tc>
        <w:tc>
          <w:tcPr>
            <w:tcW w:w="6857" w:type="dxa"/>
          </w:tcPr>
          <w:p w:rsidR="00EE7222" w:rsidRDefault="00EE7222"/>
        </w:tc>
      </w:tr>
      <w:tr w:rsidR="00EE7222">
        <w:trPr>
          <w:trHeight w:val="443"/>
        </w:trPr>
        <w:tc>
          <w:tcPr>
            <w:tcW w:w="3069" w:type="dxa"/>
            <w:vMerge w:val="restart"/>
          </w:tcPr>
          <w:p w:rsidR="00EE7222" w:rsidRDefault="0002102C">
            <w:r>
              <w:rPr>
                <w:noProof/>
              </w:rPr>
              <w:drawing>
                <wp:anchor distT="0" distB="0" distL="114300" distR="114300" simplePos="0" relativeHeight="251660288" behindDoc="0" locked="0" layoutInCell="1" hidden="0" allowOverlap="1">
                  <wp:simplePos x="0" y="0"/>
                  <wp:positionH relativeFrom="column">
                    <wp:posOffset>-6349</wp:posOffset>
                  </wp:positionH>
                  <wp:positionV relativeFrom="paragraph">
                    <wp:posOffset>173990</wp:posOffset>
                  </wp:positionV>
                  <wp:extent cx="1082040" cy="108204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082040" cy="1082040"/>
                          </a:xfrm>
                          <a:prstGeom prst="rect">
                            <a:avLst/>
                          </a:prstGeom>
                          <a:ln/>
                        </pic:spPr>
                      </pic:pic>
                    </a:graphicData>
                  </a:graphic>
                </wp:anchor>
              </w:drawing>
            </w:r>
          </w:p>
        </w:tc>
        <w:tc>
          <w:tcPr>
            <w:tcW w:w="6857" w:type="dxa"/>
            <w:shd w:val="clear" w:color="auto" w:fill="00B0F0"/>
          </w:tcPr>
          <w:p w:rsidR="00EE7222" w:rsidRDefault="0002102C">
            <w:pPr>
              <w:jc w:val="center"/>
              <w:rPr>
                <w:sz w:val="40"/>
                <w:szCs w:val="40"/>
              </w:rPr>
            </w:pPr>
            <w:r>
              <w:rPr>
                <w:sz w:val="40"/>
                <w:szCs w:val="40"/>
              </w:rPr>
              <w:t>#4 Zoom</w:t>
            </w:r>
          </w:p>
        </w:tc>
      </w:tr>
      <w:tr w:rsidR="00EE7222">
        <w:trPr>
          <w:trHeight w:val="990"/>
        </w:trPr>
        <w:tc>
          <w:tcPr>
            <w:tcW w:w="3069" w:type="dxa"/>
            <w:vMerge/>
          </w:tcPr>
          <w:p w:rsidR="00EE7222" w:rsidRDefault="00EE7222">
            <w:pPr>
              <w:widowControl w:val="0"/>
              <w:pBdr>
                <w:top w:val="nil"/>
                <w:left w:val="nil"/>
                <w:bottom w:val="nil"/>
                <w:right w:val="nil"/>
                <w:between w:val="nil"/>
              </w:pBdr>
              <w:spacing w:line="276" w:lineRule="auto"/>
              <w:rPr>
                <w:sz w:val="40"/>
                <w:szCs w:val="40"/>
              </w:rPr>
            </w:pPr>
          </w:p>
        </w:tc>
        <w:tc>
          <w:tcPr>
            <w:tcW w:w="6857" w:type="dxa"/>
          </w:tcPr>
          <w:p w:rsidR="00EE7222" w:rsidRDefault="0002102C">
            <w:pPr>
              <w:spacing w:after="280"/>
            </w:pPr>
            <w:r>
              <w:t>Zoom will be used to provide “class face-to face” meetings.  Teachers will provide you information about when they will hold their class meetings.  Students will log in at that time for a face-to face meeting with the teacher.  Before the first meeting, yo</w:t>
            </w:r>
            <w:r>
              <w:t xml:space="preserve">u may need to download Zoom.  Watch the following video on how to Join a meeting.  </w:t>
            </w:r>
          </w:p>
          <w:p w:rsidR="00EE7222" w:rsidRDefault="0002102C">
            <w:pPr>
              <w:spacing w:after="280"/>
            </w:pPr>
            <w:hyperlink r:id="rId12">
              <w:r>
                <w:rPr>
                  <w:color w:val="0563C1"/>
                  <w:u w:val="single"/>
                </w:rPr>
                <w:t xml:space="preserve">How to join a Zoom meeting </w:t>
              </w:r>
            </w:hyperlink>
            <w:r>
              <w:t xml:space="preserve"> </w:t>
            </w:r>
          </w:p>
          <w:p w:rsidR="00EE7222" w:rsidRDefault="00EE7222"/>
        </w:tc>
      </w:tr>
      <w:tr w:rsidR="00EE7222">
        <w:tc>
          <w:tcPr>
            <w:tcW w:w="3069" w:type="dxa"/>
          </w:tcPr>
          <w:p w:rsidR="00EE7222" w:rsidRDefault="00EE7222"/>
        </w:tc>
        <w:tc>
          <w:tcPr>
            <w:tcW w:w="6857" w:type="dxa"/>
          </w:tcPr>
          <w:p w:rsidR="00EE7222" w:rsidRDefault="00EE7222"/>
        </w:tc>
      </w:tr>
      <w:tr w:rsidR="00EE7222">
        <w:tc>
          <w:tcPr>
            <w:tcW w:w="3069" w:type="dxa"/>
            <w:vMerge w:val="restart"/>
          </w:tcPr>
          <w:p w:rsidR="00EE7222" w:rsidRDefault="0002102C">
            <w:r>
              <w:rPr>
                <w:noProof/>
              </w:rPr>
              <w:drawing>
                <wp:anchor distT="0" distB="0" distL="114300" distR="114300" simplePos="0" relativeHeight="251661312" behindDoc="0" locked="0" layoutInCell="1" hidden="0" allowOverlap="1">
                  <wp:simplePos x="0" y="0"/>
                  <wp:positionH relativeFrom="column">
                    <wp:posOffset>-27939</wp:posOffset>
                  </wp:positionH>
                  <wp:positionV relativeFrom="paragraph">
                    <wp:posOffset>0</wp:posOffset>
                  </wp:positionV>
                  <wp:extent cx="1706880" cy="929640"/>
                  <wp:effectExtent l="0" t="0" r="0" b="0"/>
                  <wp:wrapSquare wrapText="bothSides" distT="0" distB="0" distL="114300" distR="114300"/>
                  <wp:docPr id="7" name="image1.jpg" descr="Image result for screencastify for students"/>
                  <wp:cNvGraphicFramePr/>
                  <a:graphic xmlns:a="http://schemas.openxmlformats.org/drawingml/2006/main">
                    <a:graphicData uri="http://schemas.openxmlformats.org/drawingml/2006/picture">
                      <pic:pic xmlns:pic="http://schemas.openxmlformats.org/drawingml/2006/picture">
                        <pic:nvPicPr>
                          <pic:cNvPr id="0" name="image1.jpg" descr="Image result for screencastify for students"/>
                          <pic:cNvPicPr preferRelativeResize="0"/>
                        </pic:nvPicPr>
                        <pic:blipFill>
                          <a:blip r:embed="rId13"/>
                          <a:srcRect/>
                          <a:stretch>
                            <a:fillRect/>
                          </a:stretch>
                        </pic:blipFill>
                        <pic:spPr>
                          <a:xfrm>
                            <a:off x="0" y="0"/>
                            <a:ext cx="1706880" cy="929640"/>
                          </a:xfrm>
                          <a:prstGeom prst="rect">
                            <a:avLst/>
                          </a:prstGeom>
                          <a:ln/>
                        </pic:spPr>
                      </pic:pic>
                    </a:graphicData>
                  </a:graphic>
                </wp:anchor>
              </w:drawing>
            </w:r>
          </w:p>
        </w:tc>
        <w:tc>
          <w:tcPr>
            <w:tcW w:w="6857" w:type="dxa"/>
            <w:shd w:val="clear" w:color="auto" w:fill="FFFF00"/>
          </w:tcPr>
          <w:p w:rsidR="00EE7222" w:rsidRDefault="0002102C">
            <w:pPr>
              <w:jc w:val="center"/>
              <w:rPr>
                <w:sz w:val="40"/>
                <w:szCs w:val="40"/>
              </w:rPr>
            </w:pPr>
            <w:r>
              <w:rPr>
                <w:sz w:val="40"/>
                <w:szCs w:val="40"/>
              </w:rPr>
              <w:t xml:space="preserve">#5 </w:t>
            </w:r>
            <w:proofErr w:type="spellStart"/>
            <w:r>
              <w:rPr>
                <w:sz w:val="40"/>
                <w:szCs w:val="40"/>
              </w:rPr>
              <w:t>Screencastify</w:t>
            </w:r>
            <w:proofErr w:type="spellEnd"/>
          </w:p>
        </w:tc>
      </w:tr>
      <w:tr w:rsidR="00EE7222">
        <w:tc>
          <w:tcPr>
            <w:tcW w:w="3069" w:type="dxa"/>
            <w:vMerge/>
          </w:tcPr>
          <w:p w:rsidR="00EE7222" w:rsidRDefault="00EE7222">
            <w:pPr>
              <w:widowControl w:val="0"/>
              <w:pBdr>
                <w:top w:val="nil"/>
                <w:left w:val="nil"/>
                <w:bottom w:val="nil"/>
                <w:right w:val="nil"/>
                <w:between w:val="nil"/>
              </w:pBdr>
              <w:spacing w:line="276" w:lineRule="auto"/>
              <w:rPr>
                <w:sz w:val="40"/>
                <w:szCs w:val="40"/>
              </w:rPr>
            </w:pPr>
          </w:p>
        </w:tc>
        <w:tc>
          <w:tcPr>
            <w:tcW w:w="6857" w:type="dxa"/>
          </w:tcPr>
          <w:p w:rsidR="00EE7222" w:rsidRDefault="0002102C">
            <w:r>
              <w:t xml:space="preserve">Many teachers will use </w:t>
            </w:r>
            <w:proofErr w:type="spellStart"/>
            <w:r>
              <w:t>Screencastify</w:t>
            </w:r>
            <w:proofErr w:type="spellEnd"/>
            <w:r>
              <w:t xml:space="preserve"> to record their lessons.  They will send the students the link via their preferred method of teacher/parent/student communications (google classroom, </w:t>
            </w:r>
            <w:proofErr w:type="spellStart"/>
            <w:r>
              <w:t>bloomz</w:t>
            </w:r>
            <w:proofErr w:type="spellEnd"/>
            <w:r>
              <w:t>, or other chosen method of parent/student communications.)  St</w:t>
            </w:r>
            <w:r>
              <w:t xml:space="preserve">udents will be able to view their teacher teaching different concepts just like they are in the real classroom.  They will be able to watch the video over and over.    </w:t>
            </w:r>
          </w:p>
        </w:tc>
      </w:tr>
      <w:tr w:rsidR="00EE7222">
        <w:trPr>
          <w:trHeight w:val="125"/>
        </w:trPr>
        <w:tc>
          <w:tcPr>
            <w:tcW w:w="3069" w:type="dxa"/>
          </w:tcPr>
          <w:p w:rsidR="00EE7222" w:rsidRDefault="00EE7222"/>
        </w:tc>
        <w:tc>
          <w:tcPr>
            <w:tcW w:w="6857" w:type="dxa"/>
          </w:tcPr>
          <w:p w:rsidR="00EE7222" w:rsidRDefault="00EE7222"/>
        </w:tc>
      </w:tr>
      <w:tr w:rsidR="00EE7222">
        <w:trPr>
          <w:trHeight w:val="485"/>
        </w:trPr>
        <w:tc>
          <w:tcPr>
            <w:tcW w:w="3069" w:type="dxa"/>
            <w:vMerge w:val="restart"/>
            <w:shd w:val="clear" w:color="auto" w:fill="auto"/>
          </w:tcPr>
          <w:p w:rsidR="00EE7222" w:rsidRDefault="0002102C">
            <w:pPr>
              <w:rPr>
                <w:sz w:val="40"/>
                <w:szCs w:val="40"/>
              </w:rPr>
            </w:pPr>
            <w:r>
              <w:rPr>
                <w:noProof/>
              </w:rPr>
              <w:drawing>
                <wp:anchor distT="0" distB="0" distL="114300" distR="114300" simplePos="0" relativeHeight="251662336" behindDoc="0" locked="0" layoutInCell="1" hidden="0" allowOverlap="1">
                  <wp:simplePos x="0" y="0"/>
                  <wp:positionH relativeFrom="column">
                    <wp:posOffset>217804</wp:posOffset>
                  </wp:positionH>
                  <wp:positionV relativeFrom="paragraph">
                    <wp:posOffset>100965</wp:posOffset>
                  </wp:positionV>
                  <wp:extent cx="1329055" cy="1264920"/>
                  <wp:effectExtent l="0" t="0" r="0" b="0"/>
                  <wp:wrapSquare wrapText="bothSides" distT="0" distB="0" distL="114300" distR="114300"/>
                  <wp:docPr id="6" name="image8.png" descr="Image result for brainpop"/>
                  <wp:cNvGraphicFramePr/>
                  <a:graphic xmlns:a="http://schemas.openxmlformats.org/drawingml/2006/main">
                    <a:graphicData uri="http://schemas.openxmlformats.org/drawingml/2006/picture">
                      <pic:pic xmlns:pic="http://schemas.openxmlformats.org/drawingml/2006/picture">
                        <pic:nvPicPr>
                          <pic:cNvPr id="0" name="image8.png" descr="Image result for brainpop"/>
                          <pic:cNvPicPr preferRelativeResize="0"/>
                        </pic:nvPicPr>
                        <pic:blipFill>
                          <a:blip r:embed="rId14"/>
                          <a:srcRect/>
                          <a:stretch>
                            <a:fillRect/>
                          </a:stretch>
                        </pic:blipFill>
                        <pic:spPr>
                          <a:xfrm>
                            <a:off x="0" y="0"/>
                            <a:ext cx="1329055" cy="1264920"/>
                          </a:xfrm>
                          <a:prstGeom prst="rect">
                            <a:avLst/>
                          </a:prstGeom>
                          <a:ln/>
                        </pic:spPr>
                      </pic:pic>
                    </a:graphicData>
                  </a:graphic>
                </wp:anchor>
              </w:drawing>
            </w:r>
          </w:p>
        </w:tc>
        <w:tc>
          <w:tcPr>
            <w:tcW w:w="6857" w:type="dxa"/>
            <w:shd w:val="clear" w:color="auto" w:fill="00B0F0"/>
          </w:tcPr>
          <w:p w:rsidR="00EE7222" w:rsidRDefault="0002102C">
            <w:pPr>
              <w:jc w:val="center"/>
              <w:rPr>
                <w:sz w:val="40"/>
                <w:szCs w:val="40"/>
              </w:rPr>
            </w:pPr>
            <w:r>
              <w:rPr>
                <w:sz w:val="40"/>
                <w:szCs w:val="40"/>
              </w:rPr>
              <w:t xml:space="preserve">#6 </w:t>
            </w:r>
            <w:proofErr w:type="spellStart"/>
            <w:r>
              <w:rPr>
                <w:sz w:val="40"/>
                <w:szCs w:val="40"/>
              </w:rPr>
              <w:t>BrainPop</w:t>
            </w:r>
            <w:proofErr w:type="spellEnd"/>
            <w:r>
              <w:rPr>
                <w:sz w:val="40"/>
                <w:szCs w:val="40"/>
              </w:rPr>
              <w:t xml:space="preserve"> and </w:t>
            </w:r>
            <w:proofErr w:type="spellStart"/>
            <w:r>
              <w:rPr>
                <w:sz w:val="40"/>
                <w:szCs w:val="40"/>
              </w:rPr>
              <w:t>BrainPoP</w:t>
            </w:r>
            <w:proofErr w:type="spellEnd"/>
            <w:r>
              <w:rPr>
                <w:sz w:val="40"/>
                <w:szCs w:val="40"/>
              </w:rPr>
              <w:t xml:space="preserve"> Jr.</w:t>
            </w:r>
          </w:p>
        </w:tc>
      </w:tr>
      <w:tr w:rsidR="00EE7222">
        <w:trPr>
          <w:trHeight w:val="1880"/>
        </w:trPr>
        <w:tc>
          <w:tcPr>
            <w:tcW w:w="3069" w:type="dxa"/>
            <w:vMerge/>
            <w:shd w:val="clear" w:color="auto" w:fill="auto"/>
          </w:tcPr>
          <w:p w:rsidR="00EE7222" w:rsidRDefault="00EE7222">
            <w:pPr>
              <w:widowControl w:val="0"/>
              <w:pBdr>
                <w:top w:val="nil"/>
                <w:left w:val="nil"/>
                <w:bottom w:val="nil"/>
                <w:right w:val="nil"/>
                <w:between w:val="nil"/>
              </w:pBdr>
              <w:spacing w:line="276" w:lineRule="auto"/>
              <w:rPr>
                <w:sz w:val="40"/>
                <w:szCs w:val="40"/>
              </w:rPr>
            </w:pPr>
          </w:p>
        </w:tc>
        <w:tc>
          <w:tcPr>
            <w:tcW w:w="6857" w:type="dxa"/>
          </w:tcPr>
          <w:p w:rsidR="00EE7222" w:rsidRDefault="0002102C">
            <w:pPr>
              <w:spacing w:after="280"/>
            </w:pPr>
            <w:r>
              <w:t xml:space="preserve">Our students love this animated, curricular content as it engages students, supports educators and bolsters achievement. </w:t>
            </w:r>
          </w:p>
          <w:p w:rsidR="00EE7222" w:rsidRDefault="0002102C">
            <w:pPr>
              <w:spacing w:after="280"/>
            </w:pPr>
            <w:hyperlink r:id="rId15">
              <w:proofErr w:type="spellStart"/>
              <w:r>
                <w:rPr>
                  <w:color w:val="0563C1"/>
                  <w:u w:val="single"/>
                </w:rPr>
                <w:t>BrainPOP</w:t>
              </w:r>
              <w:proofErr w:type="spellEnd"/>
            </w:hyperlink>
            <w:r>
              <w:t xml:space="preserve">  or </w:t>
            </w:r>
            <w:hyperlink r:id="rId16">
              <w:proofErr w:type="spellStart"/>
              <w:r>
                <w:rPr>
                  <w:color w:val="0563C1"/>
                  <w:u w:val="single"/>
                </w:rPr>
                <w:t>BrainPOP</w:t>
              </w:r>
              <w:proofErr w:type="spellEnd"/>
              <w:r>
                <w:rPr>
                  <w:color w:val="0563C1"/>
                  <w:u w:val="single"/>
                </w:rPr>
                <w:t xml:space="preserve"> Jr. </w:t>
              </w:r>
            </w:hyperlink>
          </w:p>
          <w:p w:rsidR="00EE7222" w:rsidRDefault="0002102C">
            <w:r>
              <w:t xml:space="preserve">MBS’s username:  </w:t>
            </w:r>
            <w:proofErr w:type="spellStart"/>
            <w:r>
              <w:t>M</w:t>
            </w:r>
            <w:r>
              <w:t>bspelicans</w:t>
            </w:r>
            <w:proofErr w:type="spellEnd"/>
            <w:r>
              <w:t xml:space="preserve">     password:  Pelicans1</w:t>
            </w:r>
          </w:p>
        </w:tc>
      </w:tr>
      <w:tr w:rsidR="00EE7222">
        <w:tc>
          <w:tcPr>
            <w:tcW w:w="3069" w:type="dxa"/>
          </w:tcPr>
          <w:p w:rsidR="00EE7222" w:rsidRDefault="00EE7222"/>
        </w:tc>
        <w:tc>
          <w:tcPr>
            <w:tcW w:w="6857" w:type="dxa"/>
          </w:tcPr>
          <w:p w:rsidR="00EE7222" w:rsidRDefault="00EE7222"/>
        </w:tc>
      </w:tr>
      <w:tr w:rsidR="00EE7222">
        <w:trPr>
          <w:trHeight w:val="431"/>
        </w:trPr>
        <w:tc>
          <w:tcPr>
            <w:tcW w:w="3069" w:type="dxa"/>
            <w:vMerge w:val="restart"/>
          </w:tcPr>
          <w:p w:rsidR="00EE7222" w:rsidRDefault="0002102C">
            <w:r>
              <w:rPr>
                <w:noProof/>
              </w:rPr>
              <w:drawing>
                <wp:inline distT="0" distB="0" distL="0" distR="0">
                  <wp:extent cx="1768702" cy="995780"/>
                  <wp:effectExtent l="0" t="0" r="0" b="0"/>
                  <wp:docPr id="1" name="image5.png" descr="Image result for khan academy kids"/>
                  <wp:cNvGraphicFramePr/>
                  <a:graphic xmlns:a="http://schemas.openxmlformats.org/drawingml/2006/main">
                    <a:graphicData uri="http://schemas.openxmlformats.org/drawingml/2006/picture">
                      <pic:pic xmlns:pic="http://schemas.openxmlformats.org/drawingml/2006/picture">
                        <pic:nvPicPr>
                          <pic:cNvPr id="0" name="image5.png" descr="Image result for khan academy kids"/>
                          <pic:cNvPicPr preferRelativeResize="0"/>
                        </pic:nvPicPr>
                        <pic:blipFill>
                          <a:blip r:embed="rId17"/>
                          <a:srcRect/>
                          <a:stretch>
                            <a:fillRect/>
                          </a:stretch>
                        </pic:blipFill>
                        <pic:spPr>
                          <a:xfrm>
                            <a:off x="0" y="0"/>
                            <a:ext cx="1768702" cy="995780"/>
                          </a:xfrm>
                          <a:prstGeom prst="rect">
                            <a:avLst/>
                          </a:prstGeom>
                          <a:ln/>
                        </pic:spPr>
                      </pic:pic>
                    </a:graphicData>
                  </a:graphic>
                </wp:inline>
              </w:drawing>
            </w:r>
          </w:p>
        </w:tc>
        <w:tc>
          <w:tcPr>
            <w:tcW w:w="6857" w:type="dxa"/>
            <w:shd w:val="clear" w:color="auto" w:fill="92D050"/>
          </w:tcPr>
          <w:p w:rsidR="00EE7222" w:rsidRDefault="0002102C">
            <w:pPr>
              <w:jc w:val="center"/>
              <w:rPr>
                <w:sz w:val="36"/>
                <w:szCs w:val="36"/>
              </w:rPr>
            </w:pPr>
            <w:bookmarkStart w:id="1" w:name="_gjdgxs" w:colFirst="0" w:colLast="0"/>
            <w:bookmarkEnd w:id="1"/>
            <w:r>
              <w:rPr>
                <w:sz w:val="36"/>
                <w:szCs w:val="36"/>
              </w:rPr>
              <w:t>#7 Khan Academy and Khan Academy Kids</w:t>
            </w:r>
          </w:p>
        </w:tc>
      </w:tr>
      <w:tr w:rsidR="00EE7222">
        <w:trPr>
          <w:trHeight w:val="768"/>
        </w:trPr>
        <w:tc>
          <w:tcPr>
            <w:tcW w:w="3069" w:type="dxa"/>
            <w:vMerge/>
          </w:tcPr>
          <w:p w:rsidR="00EE7222" w:rsidRDefault="00EE7222">
            <w:pPr>
              <w:widowControl w:val="0"/>
              <w:pBdr>
                <w:top w:val="nil"/>
                <w:left w:val="nil"/>
                <w:bottom w:val="nil"/>
                <w:right w:val="nil"/>
                <w:between w:val="nil"/>
              </w:pBdr>
              <w:spacing w:line="276" w:lineRule="auto"/>
              <w:rPr>
                <w:sz w:val="36"/>
                <w:szCs w:val="36"/>
              </w:rPr>
            </w:pPr>
          </w:p>
        </w:tc>
        <w:tc>
          <w:tcPr>
            <w:tcW w:w="6857" w:type="dxa"/>
          </w:tcPr>
          <w:p w:rsidR="00EE7222" w:rsidRDefault="0002102C">
            <w:pPr>
              <w:spacing w:after="280"/>
              <w:jc w:val="center"/>
            </w:pPr>
            <w:r>
              <w:t xml:space="preserve">Khan Academy and Khan Learning for Kids is a resource available to parents and students.  The math platform is so dynamic and useful.  You will also find many other areas of studies in Khan Academy and Khan Learning for Kids.   </w:t>
            </w:r>
          </w:p>
          <w:p w:rsidR="00EE7222" w:rsidRDefault="0002102C">
            <w:pPr>
              <w:jc w:val="center"/>
            </w:pPr>
            <w:hyperlink r:id="rId18">
              <w:r>
                <w:rPr>
                  <w:color w:val="0563C1"/>
                  <w:u w:val="single"/>
                </w:rPr>
                <w:t>Khan Academy</w:t>
              </w:r>
            </w:hyperlink>
            <w:r>
              <w:t xml:space="preserve">     and </w:t>
            </w:r>
            <w:hyperlink r:id="rId19">
              <w:r>
                <w:rPr>
                  <w:color w:val="0563C1"/>
                  <w:u w:val="single"/>
                </w:rPr>
                <w:t>Khan Learning for Kids</w:t>
              </w:r>
            </w:hyperlink>
          </w:p>
        </w:tc>
      </w:tr>
      <w:tr w:rsidR="00EE7222">
        <w:trPr>
          <w:trHeight w:val="251"/>
        </w:trPr>
        <w:tc>
          <w:tcPr>
            <w:tcW w:w="3069" w:type="dxa"/>
          </w:tcPr>
          <w:p w:rsidR="00EE7222" w:rsidRDefault="00EE7222"/>
        </w:tc>
        <w:tc>
          <w:tcPr>
            <w:tcW w:w="6857" w:type="dxa"/>
          </w:tcPr>
          <w:p w:rsidR="00EE7222" w:rsidRDefault="00EE7222">
            <w:pPr>
              <w:jc w:val="center"/>
            </w:pPr>
          </w:p>
        </w:tc>
      </w:tr>
      <w:tr w:rsidR="00EE7222">
        <w:trPr>
          <w:trHeight w:val="384"/>
        </w:trPr>
        <w:tc>
          <w:tcPr>
            <w:tcW w:w="3069" w:type="dxa"/>
            <w:vMerge w:val="restart"/>
          </w:tcPr>
          <w:p w:rsidR="00EE7222" w:rsidRDefault="0002102C">
            <w:r>
              <w:rPr>
                <w:noProof/>
              </w:rPr>
              <w:drawing>
                <wp:anchor distT="0" distB="0" distL="114300" distR="114300" simplePos="0" relativeHeight="251663360" behindDoc="0" locked="0" layoutInCell="1" hidden="0" allowOverlap="1">
                  <wp:simplePos x="0" y="0"/>
                  <wp:positionH relativeFrom="column">
                    <wp:posOffset>164465</wp:posOffset>
                  </wp:positionH>
                  <wp:positionV relativeFrom="paragraph">
                    <wp:posOffset>11430</wp:posOffset>
                  </wp:positionV>
                  <wp:extent cx="1493520" cy="1120140"/>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1493520" cy="1120140"/>
                          </a:xfrm>
                          <a:prstGeom prst="rect">
                            <a:avLst/>
                          </a:prstGeom>
                          <a:ln/>
                        </pic:spPr>
                      </pic:pic>
                    </a:graphicData>
                  </a:graphic>
                </wp:anchor>
              </w:drawing>
            </w:r>
          </w:p>
        </w:tc>
        <w:tc>
          <w:tcPr>
            <w:tcW w:w="6857" w:type="dxa"/>
            <w:shd w:val="clear" w:color="auto" w:fill="FF6600"/>
          </w:tcPr>
          <w:p w:rsidR="00EE7222" w:rsidRDefault="0002102C">
            <w:pPr>
              <w:jc w:val="center"/>
              <w:rPr>
                <w:sz w:val="40"/>
                <w:szCs w:val="40"/>
              </w:rPr>
            </w:pPr>
            <w:r>
              <w:rPr>
                <w:sz w:val="40"/>
                <w:szCs w:val="40"/>
              </w:rPr>
              <w:t># 8 Kami</w:t>
            </w:r>
          </w:p>
        </w:tc>
      </w:tr>
      <w:tr w:rsidR="00EE7222">
        <w:trPr>
          <w:trHeight w:val="384"/>
        </w:trPr>
        <w:tc>
          <w:tcPr>
            <w:tcW w:w="3069" w:type="dxa"/>
            <w:vMerge/>
          </w:tcPr>
          <w:p w:rsidR="00EE7222" w:rsidRDefault="00EE7222">
            <w:pPr>
              <w:widowControl w:val="0"/>
              <w:pBdr>
                <w:top w:val="nil"/>
                <w:left w:val="nil"/>
                <w:bottom w:val="nil"/>
                <w:right w:val="nil"/>
                <w:between w:val="nil"/>
              </w:pBdr>
              <w:spacing w:line="276" w:lineRule="auto"/>
              <w:rPr>
                <w:sz w:val="40"/>
                <w:szCs w:val="40"/>
              </w:rPr>
            </w:pPr>
          </w:p>
        </w:tc>
        <w:tc>
          <w:tcPr>
            <w:tcW w:w="6857" w:type="dxa"/>
          </w:tcPr>
          <w:p w:rsidR="00EE7222" w:rsidRDefault="0002102C">
            <w:r>
              <w:t xml:space="preserve">Kami is </w:t>
            </w:r>
            <w:r>
              <w:rPr>
                <w:rFonts w:ascii="Arial" w:eastAsia="Arial" w:hAnsi="Arial" w:cs="Arial"/>
                <w:color w:val="222222"/>
                <w:highlight w:val="white"/>
              </w:rPr>
              <w:t>a leading digital classroom extension for Chrome. It allows you to take any existing document, including scanned PDFs, and write, draw, type, annotate, comment, augment, enhance, and otherwise bring it to life – all within your browser.  If you are using a</w:t>
            </w:r>
            <w:r>
              <w:rPr>
                <w:rFonts w:ascii="Arial" w:eastAsia="Arial" w:hAnsi="Arial" w:cs="Arial"/>
                <w:color w:val="222222"/>
                <w:highlight w:val="white"/>
              </w:rPr>
              <w:t xml:space="preserve"> school device, the Kami extension will show on the right side of the google toolbar.  You will be able to modify the pdf and then turn in via google classroom.  </w:t>
            </w:r>
          </w:p>
        </w:tc>
      </w:tr>
      <w:tr w:rsidR="00EE7222">
        <w:trPr>
          <w:trHeight w:val="315"/>
        </w:trPr>
        <w:tc>
          <w:tcPr>
            <w:tcW w:w="3069" w:type="dxa"/>
          </w:tcPr>
          <w:p w:rsidR="00EE7222" w:rsidRDefault="00EE7222"/>
        </w:tc>
        <w:tc>
          <w:tcPr>
            <w:tcW w:w="6857" w:type="dxa"/>
          </w:tcPr>
          <w:p w:rsidR="00EE7222" w:rsidRDefault="00EE7222">
            <w:pPr>
              <w:jc w:val="center"/>
            </w:pPr>
          </w:p>
        </w:tc>
      </w:tr>
      <w:tr w:rsidR="00EE7222">
        <w:trPr>
          <w:trHeight w:val="315"/>
        </w:trPr>
        <w:tc>
          <w:tcPr>
            <w:tcW w:w="3069" w:type="dxa"/>
          </w:tcPr>
          <w:p w:rsidR="00EE7222" w:rsidRDefault="00EE7222"/>
        </w:tc>
        <w:tc>
          <w:tcPr>
            <w:tcW w:w="6857" w:type="dxa"/>
          </w:tcPr>
          <w:p w:rsidR="00EE7222" w:rsidRDefault="00EE7222">
            <w:pPr>
              <w:jc w:val="center"/>
            </w:pPr>
          </w:p>
        </w:tc>
      </w:tr>
      <w:tr w:rsidR="00EE7222">
        <w:trPr>
          <w:trHeight w:val="315"/>
        </w:trPr>
        <w:tc>
          <w:tcPr>
            <w:tcW w:w="3069" w:type="dxa"/>
          </w:tcPr>
          <w:p w:rsidR="00EE7222" w:rsidRDefault="00EE7222"/>
        </w:tc>
        <w:tc>
          <w:tcPr>
            <w:tcW w:w="6857" w:type="dxa"/>
          </w:tcPr>
          <w:p w:rsidR="00EE7222" w:rsidRDefault="00EE7222">
            <w:pPr>
              <w:jc w:val="center"/>
            </w:pPr>
          </w:p>
        </w:tc>
      </w:tr>
    </w:tbl>
    <w:p w:rsidR="00EE7222" w:rsidRDefault="00EE7222">
      <w:pPr>
        <w:spacing w:after="280"/>
        <w:jc w:val="center"/>
      </w:pPr>
    </w:p>
    <w:p w:rsidR="00EE7222" w:rsidRDefault="00EE7222">
      <w:pPr>
        <w:spacing w:after="280"/>
        <w:jc w:val="center"/>
      </w:pPr>
    </w:p>
    <w:p w:rsidR="00EE7222" w:rsidRDefault="00EE7222">
      <w:pPr>
        <w:spacing w:after="280"/>
      </w:pPr>
    </w:p>
    <w:p w:rsidR="00EE7222" w:rsidRDefault="00EE7222">
      <w:pPr>
        <w:jc w:val="center"/>
      </w:pPr>
    </w:p>
    <w:sectPr w:rsidR="00EE7222">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2"/>
    <w:rsid w:val="0002102C"/>
    <w:rsid w:val="00EE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6AEF6-529A-4008-9A56-024EE480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xl.com/signin/brdiocese" TargetMode="External"/><Relationship Id="rId13" Type="http://schemas.openxmlformats.org/officeDocument/2006/relationships/image" Target="media/image5.jpg"/><Relationship Id="rId18" Type="http://schemas.openxmlformats.org/officeDocument/2006/relationships/hyperlink" Target="https://khanacademy.zendesk.com/hc/en-us/articles/360040167432-How-can-Khan-Academy-be-used-for-remote-learning-during-school-closur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youtu.be/vFhAEoCF7j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jr.brainpop.com/"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s://www.youtube.com/watch?v=2Iowi-gmbys" TargetMode="External"/><Relationship Id="rId11" Type="http://schemas.openxmlformats.org/officeDocument/2006/relationships/image" Target="media/image4.jpg"/><Relationship Id="rId5" Type="http://schemas.openxmlformats.org/officeDocument/2006/relationships/hyperlink" Target="mailto:firstlast@mbsbr.org" TargetMode="External"/><Relationship Id="rId15" Type="http://schemas.openxmlformats.org/officeDocument/2006/relationships/hyperlink" Target="https://www.brainpop.com/" TargetMode="External"/><Relationship Id="rId10" Type="http://schemas.openxmlformats.org/officeDocument/2006/relationships/image" Target="media/image3.jpg"/><Relationship Id="rId19" Type="http://schemas.openxmlformats.org/officeDocument/2006/relationships/hyperlink" Target="https://khankids.zendesk.com/hc/en-us/articles/360040315632-How-to-use-Khan-Academy-Kids-for-remote-learning" TargetMode="External"/><Relationship Id="rId4" Type="http://schemas.openxmlformats.org/officeDocument/2006/relationships/image" Target="media/image1.png"/><Relationship Id="rId9" Type="http://schemas.openxmlformats.org/officeDocument/2006/relationships/hyperlink" Target="https://www.ixl.com/community/IXL-Parent-Handout.pdf"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Gioe</dc:creator>
  <cp:lastModifiedBy>Cheri Gioe</cp:lastModifiedBy>
  <cp:revision>2</cp:revision>
  <dcterms:created xsi:type="dcterms:W3CDTF">2020-03-18T20:10:00Z</dcterms:created>
  <dcterms:modified xsi:type="dcterms:W3CDTF">2020-03-18T20:10:00Z</dcterms:modified>
</cp:coreProperties>
</file>